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6C" w:rsidRDefault="004B2A6C" w:rsidP="001C0B35">
      <w:pPr>
        <w:bidi/>
        <w:spacing w:after="0"/>
        <w:jc w:val="center"/>
        <w:rPr>
          <w:rFonts w:ascii="Arial" w:hAnsi="Titr" w:cs="B Zar" w:hint="cs"/>
          <w:color w:val="auto"/>
          <w:sz w:val="28"/>
          <w:szCs w:val="28"/>
          <w:rtl/>
          <w:lang w:bidi="fa-IR"/>
        </w:rPr>
      </w:pPr>
      <w:r w:rsidRPr="00554A39">
        <w:rPr>
          <w:rFonts w:ascii="Arial" w:hAnsi="Titr" w:cs="B Zar" w:hint="cs"/>
          <w:color w:val="auto"/>
          <w:sz w:val="28"/>
          <w:szCs w:val="28"/>
          <w:rtl/>
          <w:lang w:bidi="fa-IR"/>
        </w:rPr>
        <w:t>عناوین پروژه</w:t>
      </w:r>
      <w:r w:rsidRPr="00554A39">
        <w:rPr>
          <w:rFonts w:ascii="Arial" w:hAnsi="Titr" w:cs="B Zar"/>
          <w:color w:val="auto"/>
          <w:sz w:val="28"/>
          <w:szCs w:val="28"/>
          <w:rtl/>
          <w:lang w:bidi="fa-IR"/>
        </w:rPr>
        <w:softHyphen/>
      </w:r>
      <w:r w:rsidRPr="00554A39">
        <w:rPr>
          <w:rFonts w:ascii="Arial" w:hAnsi="Titr" w:cs="B Zar" w:hint="eastAsia"/>
          <w:color w:val="auto"/>
          <w:sz w:val="28"/>
          <w:szCs w:val="28"/>
          <w:rtl/>
          <w:lang w:bidi="fa-IR"/>
        </w:rPr>
        <w:t>ها</w:t>
      </w:r>
      <w:r w:rsidRPr="00554A39">
        <w:rPr>
          <w:rFonts w:ascii="Arial" w:hAnsi="Titr" w:cs="B Zar" w:hint="cs"/>
          <w:color w:val="auto"/>
          <w:sz w:val="28"/>
          <w:szCs w:val="28"/>
          <w:rtl/>
          <w:lang w:bidi="fa-IR"/>
        </w:rPr>
        <w:t>ی</w:t>
      </w:r>
      <w:r w:rsidRPr="00554A39">
        <w:rPr>
          <w:rFonts w:ascii="Arial" w:hAnsi="Titr" w:cs="B Zar"/>
          <w:color w:val="auto"/>
          <w:sz w:val="28"/>
          <w:szCs w:val="28"/>
          <w:rtl/>
          <w:lang w:bidi="fa-IR"/>
        </w:rPr>
        <w:t xml:space="preserve"> </w:t>
      </w:r>
      <w:r w:rsidRPr="00554A39">
        <w:rPr>
          <w:rFonts w:ascii="Arial" w:hAnsi="Titr" w:cs="B Zar" w:hint="eastAsia"/>
          <w:color w:val="auto"/>
          <w:sz w:val="28"/>
          <w:szCs w:val="28"/>
          <w:rtl/>
          <w:lang w:bidi="fa-IR"/>
        </w:rPr>
        <w:t>خاتمه</w:t>
      </w:r>
      <w:r w:rsidRPr="00554A39">
        <w:rPr>
          <w:rFonts w:ascii="Arial" w:hAnsi="Titr" w:cs="B Zar"/>
          <w:color w:val="auto"/>
          <w:sz w:val="28"/>
          <w:szCs w:val="28"/>
          <w:rtl/>
          <w:lang w:bidi="fa-IR"/>
        </w:rPr>
        <w:t xml:space="preserve"> </w:t>
      </w:r>
      <w:r w:rsidRPr="00554A39">
        <w:rPr>
          <w:rFonts w:ascii="Arial" w:hAnsi="Titr" w:cs="B Zar" w:hint="eastAsia"/>
          <w:color w:val="auto"/>
          <w:sz w:val="28"/>
          <w:szCs w:val="28"/>
          <w:rtl/>
          <w:lang w:bidi="fa-IR"/>
        </w:rPr>
        <w:t>يافته</w:t>
      </w:r>
      <w:r w:rsidRPr="00554A39">
        <w:rPr>
          <w:rFonts w:ascii="Arial" w:hAnsi="Titr" w:cs="B Zar"/>
          <w:color w:val="auto"/>
          <w:sz w:val="28"/>
          <w:szCs w:val="28"/>
          <w:rtl/>
          <w:lang w:bidi="fa-IR"/>
        </w:rPr>
        <w:t xml:space="preserve"> </w:t>
      </w:r>
      <w:r w:rsidRPr="00554A39">
        <w:rPr>
          <w:rFonts w:ascii="Arial" w:hAnsi="Titr" w:cs="B Zar" w:hint="eastAsia"/>
          <w:color w:val="auto"/>
          <w:sz w:val="28"/>
          <w:szCs w:val="28"/>
          <w:rtl/>
          <w:lang w:bidi="fa-IR"/>
        </w:rPr>
        <w:t>از</w:t>
      </w:r>
      <w:r w:rsidRPr="00554A39">
        <w:rPr>
          <w:rFonts w:ascii="Arial" w:hAnsi="Titr" w:cs="B Zar"/>
          <w:color w:val="auto"/>
          <w:sz w:val="28"/>
          <w:szCs w:val="28"/>
          <w:rtl/>
          <w:lang w:bidi="fa-IR"/>
        </w:rPr>
        <w:t xml:space="preserve"> </w:t>
      </w:r>
      <w:r w:rsidRPr="00554A39">
        <w:rPr>
          <w:rFonts w:ascii="Arial" w:hAnsi="Titr" w:cs="B Zar" w:hint="eastAsia"/>
          <w:color w:val="auto"/>
          <w:sz w:val="28"/>
          <w:szCs w:val="28"/>
          <w:rtl/>
          <w:lang w:bidi="fa-IR"/>
        </w:rPr>
        <w:t>زمان</w:t>
      </w:r>
      <w:r w:rsidRPr="00554A39">
        <w:rPr>
          <w:rFonts w:ascii="Arial" w:hAnsi="Titr" w:cs="B Zar"/>
          <w:color w:val="auto"/>
          <w:sz w:val="28"/>
          <w:szCs w:val="28"/>
          <w:rtl/>
          <w:lang w:bidi="fa-IR"/>
        </w:rPr>
        <w:t xml:space="preserve"> </w:t>
      </w:r>
      <w:r w:rsidRPr="008D0CA9">
        <w:rPr>
          <w:rFonts w:ascii="Arial" w:hAnsi="Titr" w:cs="B Zar" w:hint="cs"/>
          <w:color w:val="auto"/>
          <w:sz w:val="28"/>
          <w:szCs w:val="28"/>
          <w:rtl/>
          <w:lang w:bidi="fa-IR"/>
        </w:rPr>
        <w:t>تاسیس</w:t>
      </w:r>
      <w:r w:rsidRPr="008D0CA9">
        <w:rPr>
          <w:rFonts w:ascii="Arial" w:hAnsi="Titr" w:cs="B Zar"/>
          <w:color w:val="auto"/>
          <w:sz w:val="28"/>
          <w:szCs w:val="28"/>
          <w:rtl/>
          <w:lang w:bidi="fa-IR"/>
        </w:rPr>
        <w:t xml:space="preserve"> </w:t>
      </w:r>
      <w:r w:rsidRPr="008D0CA9">
        <w:rPr>
          <w:rFonts w:ascii="Arial" w:hAnsi="Titr" w:cs="B Zar" w:hint="cs"/>
          <w:color w:val="auto"/>
          <w:sz w:val="28"/>
          <w:szCs w:val="28"/>
          <w:rtl/>
          <w:lang w:bidi="fa-IR"/>
        </w:rPr>
        <w:t>تا پایان سال 139</w:t>
      </w:r>
      <w:r w:rsidR="001C0B35">
        <w:rPr>
          <w:rFonts w:ascii="Arial" w:hAnsi="Titr" w:cs="B Zar" w:hint="cs"/>
          <w:color w:val="auto"/>
          <w:sz w:val="28"/>
          <w:szCs w:val="28"/>
          <w:rtl/>
          <w:lang w:bidi="fa-IR"/>
        </w:rPr>
        <w:t>3</w:t>
      </w:r>
    </w:p>
    <w:p w:rsidR="001C0B35" w:rsidRPr="00554A39" w:rsidRDefault="001C0B35" w:rsidP="001C0B35">
      <w:pPr>
        <w:bidi/>
        <w:spacing w:after="0"/>
        <w:jc w:val="center"/>
        <w:rPr>
          <w:lang w:bidi="fa-IR"/>
        </w:rPr>
      </w:pPr>
      <w:r w:rsidRPr="008D0CA9">
        <w:rPr>
          <w:rFonts w:ascii="Arial" w:hAnsi="Titr" w:cs="B Zar" w:hint="eastAsia"/>
          <w:color w:val="auto"/>
          <w:sz w:val="28"/>
          <w:szCs w:val="28"/>
          <w:rtl/>
          <w:lang w:bidi="fa-IR"/>
        </w:rPr>
        <w:t>بخش</w:t>
      </w:r>
      <w:r>
        <w:rPr>
          <w:rFonts w:ascii="Arial" w:hAnsi="Titr" w:cs="B Zar" w:hint="cs"/>
          <w:color w:val="auto"/>
          <w:sz w:val="28"/>
          <w:szCs w:val="28"/>
          <w:rtl/>
          <w:lang w:bidi="fa-IR"/>
        </w:rPr>
        <w:t xml:space="preserve"> تحقیقات اقتصادی، اجتماعی و ترویجی استان مرکزی</w:t>
      </w: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0"/>
        <w:gridCol w:w="3301"/>
        <w:gridCol w:w="3084"/>
        <w:gridCol w:w="1664"/>
        <w:gridCol w:w="1031"/>
        <w:gridCol w:w="1035"/>
      </w:tblGrid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554A39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554A39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554A39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نام مجری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554A39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محل اجرا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554A39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554A39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سال خاتمه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فنی و اقتصادی اثر روشهای مختلف کاشت بر روی عملکرد لوبيا چيتی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اکبر قنبری ، علی کلايی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لوبيا خمين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1385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تهيه بانک اطلاعات آب ، کشاورزی و منابع طبيعی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1385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مطالعه امکان سنجی توليدات و فرصت های شغلی در سامانه عشايری بيدلو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جعفر مقدسی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ساوه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1386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کشت مخلوط لوبيا </w:t>
            </w:r>
            <w:r w:rsidRPr="00DC1DA9">
              <w:rPr>
                <w:rFonts w:cs="Times New Roman" w:hint="cs"/>
                <w:rtl/>
                <w:lang w:bidi="fa-IR"/>
              </w:rPr>
              <w:t>–</w:t>
            </w:r>
            <w:r w:rsidRPr="00DC1DA9">
              <w:rPr>
                <w:rFonts w:cs="B Zar" w:hint="cs"/>
                <w:rtl/>
                <w:lang w:bidi="fa-IR"/>
              </w:rPr>
              <w:t xml:space="preserve"> ذرت و مقايسه اقتصادی آن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 ، علی اکبر قنبری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لوبيا خمين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کشت مخلوط لوبيا </w:t>
            </w:r>
            <w:r w:rsidRPr="00DC1DA9">
              <w:rPr>
                <w:rFonts w:cs="Times New Roman" w:hint="cs"/>
                <w:rtl/>
                <w:lang w:bidi="fa-IR"/>
              </w:rPr>
              <w:t>–</w:t>
            </w:r>
            <w:r w:rsidRPr="00DC1DA9">
              <w:rPr>
                <w:rFonts w:cs="B Zar" w:hint="cs"/>
                <w:rtl/>
                <w:lang w:bidi="fa-IR"/>
              </w:rPr>
              <w:t xml:space="preserve"> ذرت و مقايسه اقتصادی آن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 ، علی اکبر قنبری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لوبيا خمين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فنی اقتصادی اثر روشهای مختلف کشت بر عملکرد لوبيا چيتی در استانهای مرکزی و زنجاان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زنجان </w:t>
            </w:r>
            <w:r w:rsidRPr="00DC1DA9">
              <w:rPr>
                <w:rFonts w:cs="Times New Roman" w:hint="cs"/>
                <w:rtl/>
                <w:lang w:bidi="fa-IR"/>
              </w:rPr>
              <w:t>–</w:t>
            </w:r>
            <w:r w:rsidRPr="00DC1DA9">
              <w:rPr>
                <w:rFonts w:cs="B Zar" w:hint="cs"/>
                <w:rtl/>
                <w:lang w:bidi="fa-IR"/>
              </w:rPr>
              <w:t xml:space="preserve">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پذيرش نوآوری و بازده سرمايه گذاری در تحقيقات ارقام گندم ديم سرداری زاگرس و نيک نژاد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علی کلايی، حسن پور، </w:t>
            </w:r>
          </w:p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جدايی، بيات، نعمتی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مرکزی، اروميه، ياسوج، بوشهر، کرمان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تعيين مزيت نسبی توليد لوبيا در استان های زنجان و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زنجان،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1382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فنی ، اقتصادی اثر منبع و سطوح کود نيتروژن دار در شرايط تنش آبی بر عملکرد و ساير خصوصيات کمی ذرت سيلويی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کلايی،</w:t>
            </w:r>
          </w:p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 داديور، طالب نژاد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کشاورزی اراک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4B2A6C" w:rsidRPr="00DC1DA9" w:rsidTr="008B6F9C">
        <w:trPr>
          <w:trHeight w:val="645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lastRenderedPageBreak/>
              <w:t>10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اثر تيمارهای شيميايی بر روی طول عمر و برخی صفات کيفی گلهای شاخه بريده رز و ميخک و مقايسه اقتصادی آنها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بهزاد ادريسی ، 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 ملی تحقيقات گل و گياهان زينتی محلات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1385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11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دوره بحرانی کنترل علفهای هرز لوبيا </w:t>
            </w:r>
            <w:r w:rsidRPr="00DC1DA9">
              <w:rPr>
                <w:rFonts w:cs="B Zar"/>
              </w:rPr>
              <w:t>(</w:t>
            </w:r>
            <w:r w:rsidRPr="00DC1DA9">
              <w:rPr>
                <w:rFonts w:cs="B Zar"/>
                <w:i/>
                <w:iCs/>
              </w:rPr>
              <w:t>Phaseolus vulgaris)</w:t>
            </w:r>
            <w:r w:rsidRPr="00DC1DA9">
              <w:rPr>
                <w:rFonts w:cs="B Zar"/>
                <w:i/>
                <w:iCs/>
                <w:rtl/>
                <w:lang w:bidi="fa-IR"/>
              </w:rPr>
              <w:t xml:space="preserve"> </w:t>
            </w:r>
            <w:r w:rsidRPr="00DC1DA9">
              <w:rPr>
                <w:rFonts w:cs="B Zar" w:hint="cs"/>
                <w:rtl/>
                <w:lang w:bidi="fa-IR"/>
              </w:rPr>
              <w:t>و مدلسازی اقتصادی آن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علی کلايی، </w:t>
            </w:r>
          </w:p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لک، حميدرضا دری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لوبيا خمين</w:t>
            </w:r>
          </w:p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4B2A6C" w:rsidRPr="00DC1DA9" w:rsidTr="008B6F9C">
        <w:trPr>
          <w:trHeight w:val="645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12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امکان جايگزينی پيت با مواد آلی مختلف در بسترهای کشت گياهان گلدانی و مقايسه اقتصادی آن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محمدرضا شفيعی، </w:t>
            </w:r>
          </w:p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سيدمحمد بنی جمالی، 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 ملی تحقيقات گل و گياهان زينتی محلات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پيمايشی اثر عوامل مختلف زراعی و محيطی بر شدت بروز بيماری پوسيدگی طوقه و ريشه گندم و برآورد خسارت اقتصادی آن در استان مرکزی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 ، مجتبی قلندر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4B2A6C" w:rsidRPr="00DC1DA9" w:rsidTr="008B6F9C">
        <w:trPr>
          <w:trHeight w:val="648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14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وضعيت کارايی اقتصادی نهاده ها و عوامل مؤثر بر آن در کشت گندم آبی استان مرکزی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4B2A6C" w:rsidRPr="00DC1DA9" w:rsidTr="008B6F9C">
        <w:trPr>
          <w:trHeight w:val="645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15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تجزيه و تحليل همزمان ساختار توليد، هزينه و مصرف نهاده های بکار رفته در کشت گندم و جو آبی استان مرکزی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4B2A6C" w:rsidRPr="00DC1DA9" w:rsidTr="008B6F9C">
        <w:trPr>
          <w:trHeight w:val="870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16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تعيين الگوی بهينه کشت انواع لوبيا و بررسی عوامل مؤثر بر پراکنش آنها در استان مرکزی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4B2A6C" w:rsidRPr="00DC1DA9" w:rsidTr="008B6F9C">
        <w:trPr>
          <w:trHeight w:val="510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17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تعيين آب بهاء و تخصيص بهينه آب در اراضی دهستان حومه شهرستان اراک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اراک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lastRenderedPageBreak/>
              <w:t>18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بازاريابی ارقام صادراتی گل و گياهان زينتی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کلايی، دکتر حميدنژاد، دکتر زاد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 ملی تحقيقات گل و گياهان زينتی محلات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ميزان تغييرات ايجاد شده بوسيله تسهيلگران زن توسعه روستايی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ميزان تأثير فعاليتهای عمرانی </w:t>
            </w:r>
            <w:r w:rsidRPr="00DC1DA9">
              <w:rPr>
                <w:rFonts w:cs="Times New Roman" w:hint="cs"/>
                <w:rtl/>
                <w:lang w:bidi="fa-IR"/>
              </w:rPr>
              <w:t>–</w:t>
            </w:r>
            <w:r w:rsidRPr="00DC1DA9">
              <w:rPr>
                <w:rFonts w:cs="B Zar" w:hint="cs"/>
                <w:rtl/>
                <w:lang w:bidi="fa-IR"/>
              </w:rPr>
              <w:t xml:space="preserve"> توليدی بر مهاجرت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DC1DA9">
              <w:rPr>
                <w:rFonts w:cs="B Zar"/>
                <w:rtl/>
                <w:lang w:bidi="fa-IR"/>
              </w:rPr>
              <w:t>383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اثرات صنايع روستايی بر شاخصهای اقتصادی، اجتماعی روستاهای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1386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نظام بازاريابی آبزيان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محمدرضا احمدی، </w:t>
            </w:r>
          </w:p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مسعود حاجی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تهيه سيستم نرم افزاری چند رسانه ای هرباريوم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نقش سرمايه اجتماعی در </w:t>
            </w:r>
          </w:p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يکپارچه سازی اراضی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ميترا معظمی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مشکلات و تنگناهای صنايع تبديلی شير و فرآورده های لبنی در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حميدرضا قاسمی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1376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موانع و مشکلات طرحهای مرتعداری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قاسم عباسی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1375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lastRenderedPageBreak/>
              <w:t>27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ارزيابی تعاونی فرش دستباف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1372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و مطالعه آموزشهای کار و دانش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1373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انتظارات بهره برداران روستايی استان مرکزی از برنامه های راديويی جهاد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1377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30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مطالعه انتظارات مديريت</w:t>
            </w:r>
            <w:r>
              <w:rPr>
                <w:rFonts w:cs="B Zar"/>
                <w:rtl/>
                <w:lang w:bidi="fa-IR"/>
              </w:rPr>
              <w:softHyphen/>
            </w:r>
            <w:r w:rsidRPr="00DC1DA9">
              <w:rPr>
                <w:rFonts w:cs="B Zar" w:hint="cs"/>
                <w:rtl/>
                <w:lang w:bidi="fa-IR"/>
              </w:rPr>
              <w:t>های سازمان از تحقيقات روستايی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31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مدرسه راديويی جهاد کشاورزی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ارزشیابی دوره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های ترویجی مرغ بومی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1380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ارزشیابی پیگیری </w:t>
            </w:r>
          </w:p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دوره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های ترویجی مرغ بومی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1381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بررسی وضعیت اشتغال فارغ التحصیلان دختر رشته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های هنر فرش و طراحی نقشه شاخه کار دانش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زهرا شریفی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1382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ارزشیابی دوره های فنی- حرفه ای آموزش پرواربندی گوساله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1380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36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پیگیری دوره های فنی- حرفه ای آموزش پرواربندی گوساله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1381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عوامل موثر در پذيرش يا عدم پذيرش سيستم</w:t>
            </w:r>
            <w:r>
              <w:rPr>
                <w:rFonts w:cs="B Zar"/>
                <w:rtl/>
                <w:lang w:bidi="fa-IR"/>
              </w:rPr>
              <w:softHyphen/>
            </w:r>
            <w:r w:rsidRPr="00DC1DA9">
              <w:rPr>
                <w:rFonts w:cs="B Zar" w:hint="cs"/>
                <w:rtl/>
                <w:lang w:bidi="fa-IR"/>
              </w:rPr>
              <w:t>های آبياری تحت فشار در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1389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ب</w:t>
            </w:r>
            <w:r>
              <w:rPr>
                <w:rFonts w:cs="B Zar" w:hint="cs"/>
                <w:rtl/>
                <w:lang w:bidi="fa-IR"/>
              </w:rPr>
              <w:t>ه</w:t>
            </w:r>
            <w:r>
              <w:rPr>
                <w:rFonts w:cs="B Zar"/>
                <w:rtl/>
                <w:lang w:bidi="fa-IR"/>
              </w:rPr>
              <w:softHyphen/>
            </w:r>
            <w:r w:rsidRPr="00DC1DA9">
              <w:rPr>
                <w:rFonts w:cs="B Zar" w:hint="cs"/>
                <w:rtl/>
                <w:lang w:bidi="fa-IR"/>
              </w:rPr>
              <w:t xml:space="preserve">روز رسانی </w:t>
            </w:r>
            <w:r>
              <w:rPr>
                <w:rFonts w:cs="B Zar" w:hint="cs"/>
                <w:rtl/>
                <w:lang w:bidi="fa-IR"/>
              </w:rPr>
              <w:t xml:space="preserve">و نسخه دوم </w:t>
            </w:r>
            <w:r w:rsidRPr="00DC1DA9">
              <w:rPr>
                <w:rFonts w:cs="B Zar" w:hint="cs"/>
                <w:rtl/>
                <w:lang w:bidi="fa-IR"/>
              </w:rPr>
              <w:t>وب سايت آب، کشاورزی و منابع طبيعی استان مرکزی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</w:p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/>
                <w:lang w:bidi="fa-IR"/>
              </w:rPr>
              <w:t>Offline &amp; Online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1389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کنش مشارکتی</w:t>
            </w:r>
            <w:r>
              <w:rPr>
                <w:rFonts w:cs="B Zar"/>
                <w:lang w:bidi="fa-IR"/>
              </w:rPr>
              <w:softHyphen/>
              <w:t xml:space="preserve"> </w:t>
            </w:r>
            <w:r w:rsidRPr="00DC1DA9">
              <w:rPr>
                <w:rFonts w:cs="B Zar" w:hint="cs"/>
                <w:rtl/>
                <w:lang w:bidi="fa-IR"/>
              </w:rPr>
              <w:t>بهره برداران در حفظ و احيای مراتع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  <w:lang w:bidi="fa-IR"/>
              </w:rPr>
              <w:t>جعفر مقدسی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1389</w:t>
            </w:r>
          </w:p>
        </w:tc>
      </w:tr>
      <w:tr w:rsidR="004B2A6C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عوامل موثر در پذيرش يا عدم پذيرش </w:t>
            </w:r>
            <w:r>
              <w:rPr>
                <w:rFonts w:cs="B Zar" w:hint="cs"/>
                <w:rtl/>
                <w:lang w:bidi="fa-IR"/>
              </w:rPr>
              <w:t>طرحهای یکپارچه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سازی</w:t>
            </w:r>
            <w:r w:rsidRPr="00DC1DA9">
              <w:rPr>
                <w:rFonts w:cs="B Zar" w:hint="cs"/>
                <w:rtl/>
                <w:lang w:bidi="fa-IR"/>
              </w:rPr>
              <w:t xml:space="preserve"> در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مهدی برغانی فراهانی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1389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1391</w:t>
            </w:r>
          </w:p>
        </w:tc>
      </w:tr>
      <w:tr w:rsidR="004B2A6C" w:rsidRPr="00DC1DA9" w:rsidTr="00EC29BA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1045BA">
              <w:rPr>
                <w:rFonts w:cs="B Zar" w:hint="cs"/>
                <w:rtl/>
                <w:lang w:bidi="fa-IR"/>
              </w:rPr>
              <w:t>آسیب شناسی در مرکز تحقیقات کشاورزی و منابع طبیعی(مطالعه موردی:استان مرکزی)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29BA" w:rsidRDefault="00EC29BA" w:rsidP="00EC29BA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 w:hint="cs"/>
                <w:rtl/>
                <w:lang w:bidi="fa-IR"/>
              </w:rPr>
            </w:pPr>
          </w:p>
          <w:p w:rsidR="00EC29BA" w:rsidRPr="001045BA" w:rsidRDefault="004B2A6C" w:rsidP="00EC29BA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  <w:r w:rsidRPr="001045BA">
              <w:rPr>
                <w:rFonts w:cs="B Zar" w:hint="cs"/>
                <w:rtl/>
                <w:lang w:bidi="fa-IR"/>
              </w:rPr>
              <w:t>مجتبی نجمی</w:t>
            </w:r>
          </w:p>
          <w:p w:rsidR="004B2A6C" w:rsidRPr="001045BA" w:rsidRDefault="004B2A6C" w:rsidP="00EC29BA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1389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2A6C" w:rsidRPr="00DC1DA9" w:rsidRDefault="004B2A6C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1390</w:t>
            </w:r>
          </w:p>
        </w:tc>
      </w:tr>
      <w:tr w:rsidR="00942E51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Default="00942E51" w:rsidP="008B6F9C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D0203D">
              <w:rPr>
                <w:rFonts w:cs="B Zar" w:hint="cs"/>
                <w:rtl/>
              </w:rPr>
              <w:t>ارزیابی اقتصادی عملکرد سیستمهای</w:t>
            </w:r>
          </w:p>
          <w:p w:rsidR="00942E51" w:rsidRDefault="00942E51" w:rsidP="008B6F9C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D0203D">
              <w:rPr>
                <w:rFonts w:cs="B Zar" w:hint="cs"/>
                <w:rtl/>
              </w:rPr>
              <w:t xml:space="preserve"> آبیاری بارانی شهرستان اراک</w:t>
            </w:r>
          </w:p>
          <w:p w:rsidR="00942E51" w:rsidRPr="00D0203D" w:rsidRDefault="00942E51" w:rsidP="008B6F9C">
            <w:pPr>
              <w:tabs>
                <w:tab w:val="left" w:pos="2127"/>
                <w:tab w:val="left" w:pos="3119"/>
              </w:tabs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0203D">
              <w:rPr>
                <w:rFonts w:cs="B Zar" w:hint="cs"/>
                <w:rtl/>
              </w:rPr>
              <w:t xml:space="preserve"> با استفاده از روش </w:t>
            </w:r>
            <w:r w:rsidRPr="00942E51">
              <w:rPr>
                <w:rFonts w:asciiTheme="majorBidi" w:hAnsiTheme="majorBidi" w:cs="B Zar"/>
                <w:sz w:val="20"/>
                <w:szCs w:val="20"/>
              </w:rPr>
              <w:t>DEA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Pr="00DC1DA9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Pr="00DC1DA9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93</w:t>
            </w:r>
          </w:p>
        </w:tc>
      </w:tr>
      <w:tr w:rsidR="00942E51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Default="00942E51" w:rsidP="008B6F9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 xml:space="preserve">بررسی الگوی توزیع جمعیت </w:t>
            </w:r>
          </w:p>
          <w:p w:rsidR="00942E51" w:rsidRDefault="00942E51" w:rsidP="008B6F9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>و نیروی انسانی در حوزه‌های آبخیز</w:t>
            </w:r>
          </w:p>
          <w:p w:rsidR="00942E51" w:rsidRPr="00D0203D" w:rsidRDefault="00942E51" w:rsidP="008B6F9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 xml:space="preserve"> ( حوزه قالیباف شهرستان اراک 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Pr="00265DC9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Pr="00DC1DA9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2E51" w:rsidRDefault="00942E51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1392</w:t>
            </w:r>
          </w:p>
        </w:tc>
      </w:tr>
      <w:tr w:rsidR="001C0B35" w:rsidRPr="00DC1DA9" w:rsidTr="008B6F9C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0B35" w:rsidRDefault="001C0B35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0B35" w:rsidRPr="001C0B35" w:rsidRDefault="001C0B35" w:rsidP="008B6F9C">
            <w:pPr>
              <w:bidi/>
              <w:spacing w:after="0" w:line="240" w:lineRule="auto"/>
              <w:jc w:val="center"/>
              <w:rPr>
                <w:rFonts w:cs="B Zar" w:hint="cs"/>
                <w:rtl/>
                <w:lang w:bidi="fa-IR"/>
              </w:rPr>
            </w:pPr>
            <w:r w:rsidRPr="001C0B35">
              <w:rPr>
                <w:rFonts w:cs="B Zar" w:hint="cs"/>
                <w:rtl/>
              </w:rPr>
              <w:t>عملکرد،</w:t>
            </w:r>
            <w:r w:rsidRPr="001C0B35">
              <w:rPr>
                <w:rFonts w:cs="B Zar" w:hint="cs"/>
                <w:rtl/>
                <w:lang w:bidi="fa-IR"/>
              </w:rPr>
              <w:t xml:space="preserve"> توانمندی و دستاوردهای بخش تحقيقات اقتصادي، اجتماعي و ترویجی</w:t>
            </w:r>
            <w:r w:rsidRPr="001C0B35">
              <w:rPr>
                <w:rFonts w:cs="B Zar"/>
                <w:lang w:bidi="fa-IR"/>
              </w:rPr>
              <w:t xml:space="preserve"> </w:t>
            </w:r>
            <w:r w:rsidRPr="001C0B35">
              <w:rPr>
                <w:rFonts w:cs="B Zar" w:hint="cs"/>
                <w:rtl/>
                <w:lang w:bidi="fa-IR"/>
              </w:rPr>
              <w:t>مركز تحقيقات كشاورزي و منابع طبيعي استان مركزي</w:t>
            </w:r>
            <w:r w:rsidRPr="001C0B35">
              <w:rPr>
                <w:rFonts w:cs="B Zar"/>
                <w:lang w:bidi="fa-IR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0B35" w:rsidRPr="00265DC9" w:rsidRDefault="001C0B35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0B35" w:rsidRPr="00DC1DA9" w:rsidRDefault="001C0B35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0B35" w:rsidRDefault="001C0B35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C0B35" w:rsidRDefault="001C0B35" w:rsidP="008B6F9C">
            <w:pPr>
              <w:tabs>
                <w:tab w:val="left" w:pos="2127"/>
                <w:tab w:val="left" w:pos="3119"/>
              </w:tabs>
              <w:spacing w:after="0" w:line="240" w:lineRule="auto"/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1393</w:t>
            </w:r>
          </w:p>
        </w:tc>
      </w:tr>
    </w:tbl>
    <w:p w:rsidR="00706B2C" w:rsidRDefault="00706B2C"/>
    <w:sectPr w:rsidR="00706B2C" w:rsidSect="00706B2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9BA" w:rsidRDefault="00EC29BA" w:rsidP="00EC29BA">
      <w:pPr>
        <w:spacing w:after="0" w:line="240" w:lineRule="auto"/>
      </w:pPr>
      <w:r>
        <w:separator/>
      </w:r>
    </w:p>
  </w:endnote>
  <w:endnote w:type="continuationSeparator" w:id="1">
    <w:p w:rsidR="00EC29BA" w:rsidRDefault="00EC29BA" w:rsidP="00EC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8016"/>
      <w:docPartObj>
        <w:docPartGallery w:val="Page Numbers (Bottom of Page)"/>
        <w:docPartUnique/>
      </w:docPartObj>
    </w:sdtPr>
    <w:sdtContent>
      <w:p w:rsidR="00EC29BA" w:rsidRDefault="00EC29BA">
        <w:pPr>
          <w:pStyle w:val="Footer"/>
          <w:jc w:val="center"/>
        </w:pPr>
        <w:fldSimple w:instr=" PAGE   \* MERGEFORMAT ">
          <w:r w:rsidR="00E1698B">
            <w:rPr>
              <w:noProof/>
            </w:rPr>
            <w:t>1</w:t>
          </w:r>
        </w:fldSimple>
      </w:p>
    </w:sdtContent>
  </w:sdt>
  <w:p w:rsidR="00EC29BA" w:rsidRDefault="00EC29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9BA" w:rsidRDefault="00EC29BA" w:rsidP="00EC29BA">
      <w:pPr>
        <w:spacing w:after="0" w:line="240" w:lineRule="auto"/>
      </w:pPr>
      <w:r>
        <w:separator/>
      </w:r>
    </w:p>
  </w:footnote>
  <w:footnote w:type="continuationSeparator" w:id="1">
    <w:p w:rsidR="00EC29BA" w:rsidRDefault="00EC29BA" w:rsidP="00EC2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A6C"/>
    <w:rsid w:val="000E4AD0"/>
    <w:rsid w:val="001C0B35"/>
    <w:rsid w:val="001F0752"/>
    <w:rsid w:val="0023237D"/>
    <w:rsid w:val="002C63A6"/>
    <w:rsid w:val="003137F9"/>
    <w:rsid w:val="0034663D"/>
    <w:rsid w:val="00354997"/>
    <w:rsid w:val="003569A4"/>
    <w:rsid w:val="00357F6E"/>
    <w:rsid w:val="003D4F5F"/>
    <w:rsid w:val="004B2A6C"/>
    <w:rsid w:val="004C77CB"/>
    <w:rsid w:val="004F7C58"/>
    <w:rsid w:val="00561AC8"/>
    <w:rsid w:val="0057553F"/>
    <w:rsid w:val="0058665E"/>
    <w:rsid w:val="005B1561"/>
    <w:rsid w:val="005D782E"/>
    <w:rsid w:val="006D6C65"/>
    <w:rsid w:val="00706B2C"/>
    <w:rsid w:val="0079075F"/>
    <w:rsid w:val="008C7917"/>
    <w:rsid w:val="00942E51"/>
    <w:rsid w:val="00966D06"/>
    <w:rsid w:val="00A57F6F"/>
    <w:rsid w:val="00A63165"/>
    <w:rsid w:val="00A66861"/>
    <w:rsid w:val="00AB20FC"/>
    <w:rsid w:val="00BA3034"/>
    <w:rsid w:val="00D1171C"/>
    <w:rsid w:val="00DA4801"/>
    <w:rsid w:val="00E1698B"/>
    <w:rsid w:val="00E303DB"/>
    <w:rsid w:val="00E61539"/>
    <w:rsid w:val="00E806A4"/>
    <w:rsid w:val="00EC29BA"/>
    <w:rsid w:val="00F1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6C"/>
    <w:pPr>
      <w:spacing w:after="200" w:line="276" w:lineRule="auto"/>
      <w:jc w:val="left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2A6C"/>
    <w:pPr>
      <w:widowControl w:val="0"/>
      <w:tabs>
        <w:tab w:val="left" w:pos="-331"/>
        <w:tab w:val="center" w:pos="3973"/>
      </w:tabs>
      <w:autoSpaceDE w:val="0"/>
      <w:autoSpaceDN w:val="0"/>
      <w:bidi/>
      <w:adjustRightInd w:val="0"/>
      <w:spacing w:after="0" w:line="240" w:lineRule="auto"/>
      <w:jc w:val="lowKashida"/>
      <w:outlineLvl w:val="0"/>
    </w:pPr>
    <w:rPr>
      <w:rFonts w:eastAsiaTheme="minorEastAsia" w:cs="B Zar"/>
      <w:b/>
      <w:bCs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A6C"/>
    <w:rPr>
      <w:rFonts w:eastAsiaTheme="minorEastAsia" w:cs="B Zar"/>
      <w:b/>
      <w:bCs/>
      <w:noProof/>
      <w:color w:val="000000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EC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9B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BA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najmi</dc:creator>
  <cp:keywords/>
  <dc:description/>
  <cp:lastModifiedBy>najmi</cp:lastModifiedBy>
  <cp:revision>2</cp:revision>
  <dcterms:created xsi:type="dcterms:W3CDTF">2015-04-25T08:26:00Z</dcterms:created>
  <dcterms:modified xsi:type="dcterms:W3CDTF">2015-04-25T08:26:00Z</dcterms:modified>
</cp:coreProperties>
</file>